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《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家庭社会工作</w:t>
      </w:r>
      <w:r>
        <w:rPr>
          <w:rFonts w:hint="eastAsia" w:ascii="宋体" w:hAnsi="宋体"/>
          <w:b/>
          <w:sz w:val="32"/>
          <w:szCs w:val="32"/>
        </w:rPr>
        <w:t>》课程教学大纲</w:t>
      </w:r>
    </w:p>
    <w:tbl>
      <w:tblPr>
        <w:tblStyle w:val="6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59"/>
        <w:gridCol w:w="369"/>
        <w:gridCol w:w="623"/>
        <w:gridCol w:w="1550"/>
        <w:gridCol w:w="1667"/>
        <w:gridCol w:w="1035"/>
        <w:gridCol w:w="525"/>
        <w:gridCol w:w="42"/>
        <w:gridCol w:w="490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课程名称：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家庭社会工作</w:t>
            </w:r>
          </w:p>
        </w:tc>
        <w:tc>
          <w:tcPr>
            <w:tcW w:w="4852" w:type="dxa"/>
            <w:gridSpan w:val="6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课程类别（必修/选修）：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课程英文名称： 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family social work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总学时/周学时/学分：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48/3/3</w:t>
            </w:r>
          </w:p>
        </w:tc>
        <w:tc>
          <w:tcPr>
            <w:tcW w:w="4852" w:type="dxa"/>
            <w:gridSpan w:val="6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先修课程： 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社会学概论  社会工作概论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授课时间：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周一5-7节（1-16周）</w:t>
            </w:r>
          </w:p>
        </w:tc>
        <w:tc>
          <w:tcPr>
            <w:tcW w:w="4852" w:type="dxa"/>
            <w:gridSpan w:val="6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授课地点：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社区工作实验室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授课对象： 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2015级社会工作1、2班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开课院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系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法律与社会工作学院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任课教师姓名/职称：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尚静/讲师  吴懿艳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联系电话：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13712826797 13631753508 </w:t>
            </w:r>
          </w:p>
        </w:tc>
        <w:tc>
          <w:tcPr>
            <w:tcW w:w="4852" w:type="dxa"/>
            <w:gridSpan w:val="6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Email: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369573621@qq.com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答疑时间、地点与方式：周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全天，社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区工作实验室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、方式面谈、电话、网络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开卷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   ）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    闭卷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</w:t>
            </w:r>
            <w:r>
              <w:rPr>
                <w:rFonts w:hint="default" w:ascii="Arial" w:hAnsi="Arial" w:eastAsia="宋体" w:cs="Arial"/>
                <w:b/>
                <w:sz w:val="21"/>
                <w:szCs w:val="21"/>
                <w:lang w:eastAsia="zh-CN"/>
              </w:rPr>
              <w:t>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 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课程论文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 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其它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张文霞，朱冬亮，《家庭社会工作》，社会科学文献出版社，2005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教学参考资料：夏林清，《斗室星空-家的社会田野》，财团法人导航基金会，2012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 xml:space="preserve">              林耀华，《金翼》，生活·读书·新知三联书店，2007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 xml:space="preserve">              查普曼，《爱的五种语言》，江西人民出版社，2010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课程简介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：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本课程分为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两部分：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理论篇与实务篇。第一部分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理论篇，为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婚姻、家庭的理论学习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。主要探讨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婚姻、家庭的含义、特征、形式以及意义；西方研究家庭变迁的主要理论；中国的家庭变迁与当代中国的婚姻家庭问题；家庭社会工作的基本含义与内容，以及其在社会工作整体实务架构中的位置；家庭社会工作的一般方法和主要理论。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第二部分为应用篇，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结合家庭社会工作的实际案例深入学习家庭的理论与方法；不同家庭主题的分析、介入、演练及反思。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  <w:jc w:val="center"/>
        </w:trPr>
        <w:tc>
          <w:tcPr>
            <w:tcW w:w="6216" w:type="dxa"/>
            <w:gridSpan w:val="6"/>
          </w:tcPr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1.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了解有关家庭及婚姻的基本理论知识，培养家庭方面的社会学想象力；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2.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掌握家庭社会工作的相关理论和方法；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3.掌握重点家庭问题的特征及辅导技巧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。</w:t>
            </w:r>
          </w:p>
          <w:p>
            <w:pPr>
              <w:spacing w:after="0" w:line="0" w:lineRule="atLeast"/>
              <w:ind w:firstLine="422" w:firstLineChars="200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3185" w:type="dxa"/>
            <w:gridSpan w:val="5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本课程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与学生核心能力培养之间的关联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(授课对象为理工科专业学生的课程填写此栏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）：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1.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2.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3.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4.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5.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6.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理论教学进程表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72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教学时长</w:t>
            </w:r>
          </w:p>
        </w:tc>
        <w:tc>
          <w:tcPr>
            <w:tcW w:w="4252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057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教学方式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作业安排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婚姻与家庭的概述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重点：理解家庭的含义，对于微观个人和宏观社会的意义。难点：理解Mark Poster对欧洲家庭的变迁分析。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讲授</w:t>
            </w:r>
          </w:p>
        </w:tc>
        <w:tc>
          <w:tcPr>
            <w:tcW w:w="109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家庭变迁与当代中国的婚姻家庭问题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重点：中国传统婚姻家庭的特点，1980s以来我国婚姻家庭的变化。难点：现代化对家庭变迁的影响。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讲授</w:t>
            </w:r>
          </w:p>
        </w:tc>
        <w:tc>
          <w:tcPr>
            <w:tcW w:w="1093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梳理中国婚姻家庭问题问题的变迁及原因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中国婚姻家庭问题的变迁脉络与原因分析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重点：对我国婚姻家庭问题的变迁脉络与原因的梳理和串联。难点：对家庭的结构性分析与家庭社会工作具体介入的影响和二者的关系。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学生展示</w:t>
            </w:r>
          </w:p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教师讲授</w:t>
            </w:r>
          </w:p>
        </w:tc>
        <w:tc>
          <w:tcPr>
            <w:tcW w:w="1093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阅读《金翼》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4—5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家庭社会工作的含义、历史发展与基本内容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252" w:type="dxa"/>
            <w:gridSpan w:val="3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重点：什么是家庭社会工作，欧美、港台和内地家庭社会工作的基本内容。难点：家庭社会工作在社会工作整体实务架构中的位置。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讲授</w:t>
            </w:r>
          </w:p>
        </w:tc>
        <w:tc>
          <w:tcPr>
            <w:tcW w:w="109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6—7</w:t>
            </w:r>
          </w:p>
        </w:tc>
        <w:tc>
          <w:tcPr>
            <w:tcW w:w="1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家庭社会工作的一般理论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2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重点：理解家庭生命周期理论、系统理论、结构功能理论等。难点：理解不同理论背后的立场和价值偏好。</w:t>
            </w:r>
          </w:p>
        </w:tc>
        <w:tc>
          <w:tcPr>
            <w:tcW w:w="10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讲授+作业展示</w:t>
            </w:r>
          </w:p>
        </w:tc>
        <w:tc>
          <w:tcPr>
            <w:tcW w:w="1093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回顾、梳理并展示所学过的专业理论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家庭治疗理论与方法（上）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重点掌握家庭治疗的概念、家庭治疗师的角色和家庭规范；结构式家庭治疗和萨提亚家庭治疗的基本理论观点和技巧；系统式家庭治疗概念和治疗技术；难点是运用家庭图梳理家庭的结构和成员关系；难点是掌握家庭治疗六大理论取向，选择合适的理论作为家庭治疗的介入方案</w:t>
            </w:r>
          </w:p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讲授与案例分析</w:t>
            </w:r>
          </w:p>
        </w:tc>
        <w:tc>
          <w:tcPr>
            <w:tcW w:w="1093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个人家庭图绘制；走访家庭综合服务中心，了解中心的服务及对社工的要求，形成小组报告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家庭关系及其调适（理论部分）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重点是掌握夫妻关系和亲子关系的特点、问题；难点是根据夫妻和妻子关系的问题作出合适的调适方案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讲授与小组讨论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阅读《爱的五种语言》，并采用书上的技巧设计一个夫妻沟通小组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家庭关系及其调适（实践部分）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根据夫妻关系的特点及调适的技巧，采取小组工作手法设计一个夫妻沟通小组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补充讲授小组设计的技巧；小组讨论、报告与反馈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小组报告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家庭危机及其应对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重点了解婚姻问题及其预防；重点掌握婚外恋、家庭暴力、离婚等问题的特征以及辅导技巧；难点是掌握针对三种家庭危机的辅导技巧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讲授及案例分析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阅读婚外恋的相关文献和影视资料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婚外恋的特征及辅导技巧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重点是根据阅读的文献、影视资料梳理婚外恋的特征及辅导技巧；难点是将学到的技巧运用于实际个案的处理中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小组报告及反馈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阅读《中华人民共和国反家庭暴力法》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家庭暴力的界定及介入技巧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重点是根据法律的规定及阅读相关文献，学会界定不同种类的家庭暴力；难点是掌握本土在反家暴方面的资源，结合社工的手法形成介入方案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小组报告及反馈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阅读离婚的相关文献及影视资料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离婚及辅导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重点是掌握离婚引起的家庭问题及影响；难点是离婚的不同阶段的介入和辅导方式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小组报告及反馈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特殊家庭及辅导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重点是掌握多元的家庭形态及其特征，培养多元的文化价值观；难点是掌握不同形态家庭的辅导技巧</w:t>
            </w: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讲授及案例分析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端午节放假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合计：</w:t>
            </w:r>
          </w:p>
        </w:tc>
        <w:tc>
          <w:tcPr>
            <w:tcW w:w="62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实践教学进程表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72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实验项目名称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学时</w:t>
            </w:r>
          </w:p>
        </w:tc>
        <w:tc>
          <w:tcPr>
            <w:tcW w:w="3217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重点与难点</w:t>
            </w: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1625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</w:t>
            </w:r>
          </w:p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7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7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7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7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7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7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7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7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6" w:type="dxa"/>
            <w:gridSpan w:val="3"/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合计：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7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7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评价标准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考勤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及课堂表现</w:t>
            </w:r>
          </w:p>
        </w:tc>
        <w:tc>
          <w:tcPr>
            <w:tcW w:w="5811" w:type="dxa"/>
            <w:gridSpan w:val="7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旷课两次不得分，三次取消考试资格；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课堂积极发言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课堂报告</w:t>
            </w:r>
          </w:p>
        </w:tc>
        <w:tc>
          <w:tcPr>
            <w:tcW w:w="5811" w:type="dxa"/>
            <w:gridSpan w:val="7"/>
            <w:vAlign w:val="center"/>
          </w:tcPr>
          <w:p>
            <w:pPr>
              <w:snapToGrid w:val="0"/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能运用所学，报告的内容能回应所选主题，结构合理，方案能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能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考虑实务场景中的资源和限制（加分项）</w:t>
            </w:r>
          </w:p>
          <w:p>
            <w:pPr>
              <w:snapToGrid w:val="0"/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报告的分工合理，每个组员皆有参与（准备）</w:t>
            </w:r>
          </w:p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报告过程中的数据和资料能标明出处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期末考试</w:t>
            </w:r>
          </w:p>
        </w:tc>
        <w:tc>
          <w:tcPr>
            <w:tcW w:w="5811" w:type="dxa"/>
            <w:gridSpan w:val="7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完成考试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55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811" w:type="dxa"/>
            <w:gridSpan w:val="7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811" w:type="dxa"/>
            <w:gridSpan w:val="7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1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大纲编写时间：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2018-3-15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  <w:jc w:val="center"/>
        </w:trPr>
        <w:tc>
          <w:tcPr>
            <w:tcW w:w="9401" w:type="dxa"/>
            <w:gridSpan w:val="11"/>
          </w:tcPr>
          <w:p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系（部）审查意见：</w:t>
            </w: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945" w:firstLineChars="45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jc w:val="righ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系（部）主任签名：成伟                          日期：   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2018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 年  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月 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 日</w:t>
            </w:r>
          </w:p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</w:tbl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b/>
          <w:bCs/>
          <w:sz w:val="21"/>
          <w:szCs w:val="21"/>
          <w:lang w:eastAsia="zh-CN"/>
        </w:rPr>
        <w:t>注：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eastAsia="zh-CN"/>
        </w:rPr>
        <w:t>1、课程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教学目标：请精炼概括3-5条目标，并注明每条目标所要求的学习目标层次（理解、运用、分析、综合和评价）。本课程教学目标须与授课对象的专业培养目标有一定的对应关系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</w:t>
      </w:r>
      <w:r>
        <w:rPr>
          <w:rFonts w:ascii="宋体" w:hAnsi="宋体" w:eastAsia="宋体"/>
          <w:b/>
          <w:sz w:val="21"/>
          <w:szCs w:val="21"/>
          <w:lang w:eastAsia="zh-CN"/>
        </w:rPr>
        <w:t>http://jwc.dgut.edu.cn/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）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3、教学方式可选：课堂讲授/小组讨论/实验/实训</w:t>
      </w:r>
    </w:p>
    <w:p>
      <w:pPr>
        <w:spacing w:line="360" w:lineRule="exact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4、若课程无理论教学环节或无实践教学环节，可将相应的教学进度表删掉。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IDFont + F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C23799B"/>
    <w:rsid w:val="000041EE"/>
    <w:rsid w:val="00061F27"/>
    <w:rsid w:val="0006698D"/>
    <w:rsid w:val="00087B74"/>
    <w:rsid w:val="000B626E"/>
    <w:rsid w:val="000C2D4A"/>
    <w:rsid w:val="000E0AE8"/>
    <w:rsid w:val="00155E5A"/>
    <w:rsid w:val="00171228"/>
    <w:rsid w:val="001B31E9"/>
    <w:rsid w:val="001D28E8"/>
    <w:rsid w:val="001F20BC"/>
    <w:rsid w:val="002111AE"/>
    <w:rsid w:val="00227119"/>
    <w:rsid w:val="002E27E1"/>
    <w:rsid w:val="003044FA"/>
    <w:rsid w:val="0037561C"/>
    <w:rsid w:val="003C66D8"/>
    <w:rsid w:val="003E66A6"/>
    <w:rsid w:val="00414FC8"/>
    <w:rsid w:val="00457E42"/>
    <w:rsid w:val="004B3994"/>
    <w:rsid w:val="004D29DE"/>
    <w:rsid w:val="004E0481"/>
    <w:rsid w:val="004E7804"/>
    <w:rsid w:val="005639AB"/>
    <w:rsid w:val="005911D3"/>
    <w:rsid w:val="005F174F"/>
    <w:rsid w:val="0063410F"/>
    <w:rsid w:val="0065651C"/>
    <w:rsid w:val="00735FDE"/>
    <w:rsid w:val="00770F0D"/>
    <w:rsid w:val="00776AF2"/>
    <w:rsid w:val="00785779"/>
    <w:rsid w:val="007A154B"/>
    <w:rsid w:val="008147FF"/>
    <w:rsid w:val="00815F78"/>
    <w:rsid w:val="008512DF"/>
    <w:rsid w:val="00855020"/>
    <w:rsid w:val="00885EED"/>
    <w:rsid w:val="00892ADC"/>
    <w:rsid w:val="00896971"/>
    <w:rsid w:val="008F6642"/>
    <w:rsid w:val="00917C66"/>
    <w:rsid w:val="009349EE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05FEC"/>
    <w:rsid w:val="00BB35F5"/>
    <w:rsid w:val="00C41D05"/>
    <w:rsid w:val="00C479CB"/>
    <w:rsid w:val="00C705DD"/>
    <w:rsid w:val="00C76FA2"/>
    <w:rsid w:val="00CA1AB8"/>
    <w:rsid w:val="00CC4A46"/>
    <w:rsid w:val="00CD2F8F"/>
    <w:rsid w:val="00D45246"/>
    <w:rsid w:val="00D62B41"/>
    <w:rsid w:val="00DB45CF"/>
    <w:rsid w:val="00DB5724"/>
    <w:rsid w:val="00DF5C03"/>
    <w:rsid w:val="00E0505F"/>
    <w:rsid w:val="00E413E8"/>
    <w:rsid w:val="00E53E23"/>
    <w:rsid w:val="00EC2295"/>
    <w:rsid w:val="00ED3FCA"/>
    <w:rsid w:val="00F31667"/>
    <w:rsid w:val="00F617C2"/>
    <w:rsid w:val="00F96D96"/>
    <w:rsid w:val="00FE22C8"/>
    <w:rsid w:val="03D16E52"/>
    <w:rsid w:val="06E83B2A"/>
    <w:rsid w:val="0FF52D5A"/>
    <w:rsid w:val="105E5E86"/>
    <w:rsid w:val="1F907C66"/>
    <w:rsid w:val="28AD1D92"/>
    <w:rsid w:val="2C23799B"/>
    <w:rsid w:val="4C987BFE"/>
    <w:rsid w:val="62602DFF"/>
    <w:rsid w:val="718223F8"/>
    <w:rsid w:val="748B3CFF"/>
    <w:rsid w:val="7A7A42D5"/>
    <w:rsid w:val="7FC556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  <w:jc w:val="both"/>
    </w:pPr>
    <w:rPr>
      <w:rFonts w:ascii="Times New Roman" w:hAnsi="Times New Roman" w:eastAsia="PMingLiU" w:cs="Times New Roman"/>
      <w:sz w:val="24"/>
      <w:szCs w:val="22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widowControl w:val="0"/>
      <w:spacing w:after="0"/>
      <w:ind w:left="480" w:leftChars="200"/>
      <w:jc w:val="left"/>
    </w:pPr>
    <w:rPr>
      <w:rFonts w:ascii="Calibri" w:hAnsi="Calibri" w:eastAsia="DFKai-SB"/>
      <w:kern w:val="2"/>
      <w:lang w:eastAsia="zh-TW"/>
    </w:rPr>
  </w:style>
  <w:style w:type="character" w:customStyle="1" w:styleId="9">
    <w:name w:val="fontstyle01"/>
    <w:basedOn w:val="5"/>
    <w:uiPriority w:val="0"/>
    <w:rPr>
      <w:rFonts w:ascii="CIDFont + F2" w:hAnsi="CIDFont + F2" w:eastAsia="CIDFont + F2" w:cs="CIDFont + F2"/>
      <w:color w:val="000000"/>
      <w:sz w:val="20"/>
      <w:szCs w:val="20"/>
    </w:rPr>
  </w:style>
  <w:style w:type="character" w:customStyle="1" w:styleId="10">
    <w:name w:val="页眉 Char"/>
    <w:basedOn w:val="5"/>
    <w:link w:val="4"/>
    <w:uiPriority w:val="0"/>
    <w:rPr>
      <w:rFonts w:eastAsia="PMingLiU"/>
      <w:sz w:val="18"/>
      <w:szCs w:val="18"/>
      <w:lang w:eastAsia="en-US"/>
    </w:rPr>
  </w:style>
  <w:style w:type="character" w:customStyle="1" w:styleId="11">
    <w:name w:val="页脚 Char"/>
    <w:basedOn w:val="5"/>
    <w:link w:val="3"/>
    <w:qFormat/>
    <w:uiPriority w:val="0"/>
    <w:rPr>
      <w:rFonts w:eastAsia="PMingLiU"/>
      <w:sz w:val="18"/>
      <w:szCs w:val="18"/>
      <w:lang w:eastAsia="en-US"/>
    </w:rPr>
  </w:style>
  <w:style w:type="paragraph" w:styleId="12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3">
    <w:name w:val="批注框文本 Char"/>
    <w:basedOn w:val="5"/>
    <w:link w:val="2"/>
    <w:uiPriority w:val="0"/>
    <w:rPr>
      <w:rFonts w:eastAsia="PMingLiU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4A8447-143C-47A4-B192-64C207FFAF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142</Words>
  <Characters>812</Characters>
  <Lines>6</Lines>
  <Paragraphs>1</Paragraphs>
  <ScaleCrop>false</ScaleCrop>
  <LinksUpToDate>false</LinksUpToDate>
  <CharactersWithSpaces>953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2017-09-01T07:23:00Z</dcterms:created>
  <dc:creator>lenovo</dc:creator>
  <cp:lastModifiedBy>Administrator</cp:lastModifiedBy>
  <cp:lastPrinted>2017-01-05T16:24:00Z</cp:lastPrinted>
  <dcterms:modified xsi:type="dcterms:W3CDTF">2018-03-22T08:41:56Z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