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企业社会工作</w:t>
      </w:r>
      <w:r>
        <w:rPr>
          <w:rFonts w:hint="eastAsia" w:ascii="宋体" w:hAnsi="宋体"/>
          <w:b/>
          <w:sz w:val="32"/>
          <w:szCs w:val="32"/>
        </w:rPr>
        <w:t>》课程教学大纲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562"/>
        <w:gridCol w:w="686"/>
        <w:gridCol w:w="1294"/>
        <w:gridCol w:w="2376"/>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bookmarkStart w:id="0" w:name="_GoBack"/>
            <w:r>
              <w:rPr>
                <w:rFonts w:hint="eastAsia" w:ascii="宋体" w:hAnsi="宋体" w:eastAsia="宋体"/>
                <w:b/>
                <w:sz w:val="21"/>
                <w:szCs w:val="21"/>
              </w:rPr>
              <w:t>课程名称：</w:t>
            </w:r>
            <w:r>
              <w:rPr>
                <w:rFonts w:hint="eastAsia" w:ascii="宋体" w:hAnsi="宋体" w:eastAsia="宋体"/>
                <w:b w:val="0"/>
                <w:bCs/>
                <w:sz w:val="21"/>
                <w:szCs w:val="21"/>
                <w:lang w:eastAsia="zh-CN"/>
              </w:rPr>
              <w:t>企业社会工作</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val="en-US"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val="en-US"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sz w:val="21"/>
                <w:szCs w:val="21"/>
              </w:rPr>
              <w:t>Occupational Social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36/2/2</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val="0"/>
                <w:bCs/>
                <w:sz w:val="21"/>
                <w:szCs w:val="21"/>
                <w:lang w:eastAsia="zh-CN"/>
              </w:rPr>
              <w:t>个案工作、小组工作、社区工作、社会工作导论、社会心理学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eastAsia="zh-CN"/>
              </w:rPr>
              <w:t>周</w:t>
            </w:r>
            <w:r>
              <w:rPr>
                <w:rFonts w:hint="eastAsia" w:ascii="宋体" w:hAnsi="宋体" w:eastAsia="宋体"/>
                <w:b w:val="0"/>
                <w:bCs/>
                <w:sz w:val="21"/>
                <w:szCs w:val="21"/>
                <w:lang w:val="en-US" w:eastAsia="zh-CN"/>
              </w:rPr>
              <w:t>四1-2节</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val="en-US"/>
              </w:rPr>
            </w:pPr>
            <w:r>
              <w:rPr>
                <w:rFonts w:hint="eastAsia" w:ascii="宋体" w:hAnsi="宋体" w:eastAsia="宋体"/>
                <w:b/>
                <w:sz w:val="21"/>
                <w:szCs w:val="21"/>
              </w:rPr>
              <w:t>授课地点：</w:t>
            </w:r>
            <w:r>
              <w:rPr>
                <w:rFonts w:hint="eastAsia" w:ascii="宋体" w:hAnsi="宋体" w:eastAsia="宋体"/>
                <w:b w:val="0"/>
                <w:bCs/>
                <w:sz w:val="21"/>
                <w:szCs w:val="21"/>
                <w:lang w:eastAsia="zh-CN"/>
              </w:rPr>
              <w:t>莞城</w:t>
            </w:r>
            <w:r>
              <w:rPr>
                <w:rFonts w:hint="eastAsia" w:ascii="宋体" w:hAnsi="宋体" w:eastAsia="宋体"/>
                <w:b w:val="0"/>
                <w:bCs/>
                <w:sz w:val="21"/>
                <w:szCs w:val="21"/>
                <w:lang w:val="en-US" w:eastAsia="zh-CN"/>
              </w:rPr>
              <w:t>6401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val="0"/>
                <w:bCs/>
                <w:sz w:val="21"/>
                <w:szCs w:val="21"/>
                <w:lang w:val="en-US" w:eastAsia="zh-CN"/>
              </w:rPr>
              <w:t>2016级社会工作1、2班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val="0"/>
                <w:bCs/>
                <w:sz w:val="21"/>
                <w:szCs w:val="21"/>
                <w:lang w:eastAsia="zh-CN"/>
              </w:rPr>
              <w:t>法律与社会工作学院</w:t>
            </w:r>
            <w:r>
              <w:rPr>
                <w:rFonts w:hint="eastAsia" w:ascii="宋体" w:hAnsi="宋体" w:eastAsia="宋体"/>
                <w:b w:val="0"/>
                <w:bCs/>
                <w:sz w:val="21"/>
                <w:szCs w:val="21"/>
                <w:lang w:val="en-US" w:eastAsia="zh-CN"/>
              </w:rPr>
              <w:t xml:space="preserve"> 社会工作系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eastAsia="zh-CN"/>
              </w:rPr>
              <w:t>成伟</w:t>
            </w:r>
            <w:r>
              <w:rPr>
                <w:rFonts w:hint="eastAsia" w:ascii="宋体" w:hAnsi="宋体" w:eastAsia="宋体"/>
                <w:b w:val="0"/>
                <w:bCs/>
                <w:sz w:val="21"/>
                <w:szCs w:val="21"/>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联系电话：</w:t>
            </w:r>
            <w:r>
              <w:rPr>
                <w:rFonts w:hint="eastAsia" w:ascii="宋体" w:hAnsi="宋体" w:eastAsia="宋体"/>
                <w:b/>
                <w:sz w:val="21"/>
                <w:szCs w:val="21"/>
                <w:lang w:val="en-US" w:eastAsia="zh-CN"/>
              </w:rPr>
              <w:t>15728127968</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1257848956@qq.com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val="en-US" w:eastAsia="zh-CN"/>
              </w:rPr>
              <w:t>课前与课后/教室和办公室/面谈、邮件、电话、微信等方式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eastAsia="宋体"/>
                <w:b w:val="0"/>
                <w:bCs/>
                <w:sz w:val="21"/>
                <w:szCs w:val="21"/>
                <w:lang w:eastAsia="zh-CN"/>
              </w:rPr>
              <w:t>课程论文</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Theme="minorEastAsia" w:hAnsiTheme="minorEastAsia" w:eastAsiaTheme="minorEastAsia" w:cstheme="minorEastAsia"/>
                <w:sz w:val="21"/>
                <w:szCs w:val="21"/>
              </w:rPr>
              <w:t>周沛，2010</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《企业社会工作》</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上海：复旦大学出版社</w:t>
            </w:r>
            <w:r>
              <w:rPr>
                <w:rFonts w:hint="eastAsia" w:asciiTheme="minorEastAsia" w:hAnsiTheme="minorEastAsia" w:eastAsiaTheme="minorEastAsia" w:cstheme="minorEastAsia"/>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left="0" w:leftChars="0" w:right="0" w:rightChars="0" w:firstLine="0" w:firstLineChars="0"/>
              <w:jc w:val="both"/>
              <w:textAlignment w:val="auto"/>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left="0" w:leftChars="0" w:right="0" w:rightChars="0" w:firstLine="0" w:firstLineChars="0"/>
              <w:jc w:val="both"/>
              <w:textAlignment w:val="auto"/>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钱宁，2009，《工业社会工作》，北京：高等教育出版社。</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left="0" w:leftChars="0" w:right="0" w:rightChars="0" w:firstLine="0" w:firstLineChars="0"/>
              <w:jc w:val="both"/>
              <w:textAlignment w:val="auto"/>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张默，2015，《企业社会工作》，北京：社会科学文献出版社。</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Theme="minorEastAsia" w:hAnsiTheme="minorEastAsia" w:eastAsiaTheme="minorEastAsia" w:cstheme="minorEastAsia"/>
                <w:sz w:val="21"/>
                <w:szCs w:val="21"/>
              </w:rPr>
              <w:t>高钟、王丰海，2012，《企业社会工作实务》，北京：中国社会出版社</w:t>
            </w:r>
            <w:r>
              <w:rPr>
                <w:rFonts w:hint="eastAsia" w:asciiTheme="minorEastAsia" w:hAnsiTheme="minorEastAsia" w:eastAsiaTheme="minorEastAsia" w:cstheme="minor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企业社会工作是社会工作专业理念与方法在企业管理中的介入与运用，是企业管理的有机组成部分，也是社会工作专业发展的新领域，其目的是在维护员工权益，增进员工福利的基础上，激发劳动者积极性，进而提高企业效率。企业社会工作课程是社会工作人才培养方案的有机组成部分，掌握企业社会工作的相关知识与技能有助于提升学生的综合素质及专业能力，帮助学生成为能在民政、社区、各种社会工作机构、企业等从事社会工作实务与社会组织评估等职业的高素质、应用型本科人才。</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ascii="宋体" w:hAnsi="宋体" w:eastAsia="宋体"/>
                <w:b/>
                <w:sz w:val="21"/>
                <w:szCs w:val="21"/>
                <w:lang w:eastAsia="zh-CN"/>
              </w:rPr>
            </w:pPr>
            <w:r>
              <w:rPr>
                <w:rFonts w:hint="eastAsia" w:ascii="宋体" w:hAnsi="宋体" w:eastAsia="宋体"/>
                <w:b w:val="0"/>
                <w:bCs/>
                <w:sz w:val="21"/>
                <w:szCs w:val="21"/>
                <w:lang w:val="en-US" w:eastAsia="zh-CN"/>
              </w:rPr>
              <w:t>本课程将会采用课堂讲述与小组讨论相结合的方式，使学生对企业社会工作的概念和理论、过程与实务有一个系统清晰的把握。同时，本课程注重采用比较的方法，通过对比企业社会工作与企业管理、企业人力资源部门、企业工会之间的异同，帮助学生更好地领会企业社会工作要点。</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1.把握企业社会工作的概念、发展脉络、理论基础、服务体系、重点工作领域（理解）；</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2.能够运用社会工作的方法和技巧，有效服务于企业及其员工（运用）；</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3.面对企业场域内出现的现象和问题，能够从企业社会工作的视角进行分析和解读（分析）；</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4.提升学生综合素质，能够适应实际工作场景的需求，形成对于实务场景的反思与批判能力。</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right="0" w:rightChars="0" w:firstLine="420" w:firstLineChars="200"/>
              <w:jc w:val="both"/>
              <w:textAlignment w:val="auto"/>
              <w:outlineLvl w:val="0"/>
              <w:rPr>
                <w:rFonts w:hint="eastAsia" w:ascii="宋体" w:hAnsi="宋体" w:eastAsia="宋体"/>
                <w:b w:val="0"/>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922"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8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367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38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企业社会工作导论</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企业社会工作的定义、服务对象和服务目标</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b/>
                <w:color w:val="FF0000"/>
                <w:sz w:val="18"/>
                <w:szCs w:val="18"/>
                <w:lang w:eastAsia="zh-CN"/>
              </w:rPr>
            </w:pPr>
            <w:r>
              <w:rPr>
                <w:rFonts w:hint="eastAsia" w:ascii="宋体" w:hAnsi="宋体" w:eastAsia="宋体"/>
                <w:sz w:val="21"/>
                <w:szCs w:val="21"/>
                <w:lang w:eastAsia="zh-CN"/>
              </w:rPr>
              <w:t>课堂讲述</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读书笔记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企业社会工作的内外部环境</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企业社会责任、企业社会工作与企业管理、企业人力资源部门之间的关系</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企业社会工作的理论基础</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员工作为工业关系成员的理论</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文献阅读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东莞企业社会工作发展历程和主要经验</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东莞企业社会工作开展的步骤、方案</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企业社会工作的介入策略和工作技术</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介入策略</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922"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企业社会工作模式</w:t>
            </w:r>
          </w:p>
        </w:tc>
        <w:tc>
          <w:tcPr>
            <w:tcW w:w="686"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企业社会工作的基本流程</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tbl>
            <w:tblPr>
              <w:tblStyle w:val="8"/>
              <w:tblW w:w="10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案例分析</w:t>
                  </w:r>
                </w:p>
              </w:tc>
            </w:tr>
          </w:tbl>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922"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企业社会工作福利服务</w:t>
            </w:r>
          </w:p>
        </w:tc>
        <w:tc>
          <w:tcPr>
            <w:tcW w:w="68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企业福利内容、社会工作介入企业福利服务的路径与方法</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课堂讲述、小组讨论</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922"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企业社会工作经典案例分析</w:t>
            </w:r>
          </w:p>
        </w:tc>
        <w:tc>
          <w:tcPr>
            <w:tcW w:w="68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案例的开展、经验</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员工职业生涯辅导</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职业生涯发展相关理论、社会工作介入员工生涯发展服务的方法</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员工情绪管理</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情感劳动及其相关概念、社会工作介入员工情绪管理服务的方法</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企业社会工作经典案例分析</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案例的经验</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讲授、讨论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企业社会工作的社会成效</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社会成效</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企业社会工作的开展和各种社会关系的维护</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社会关系的建立与维护</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企业社会工作存在的主要问题、困境及展望</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困境、问题</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企业文化和职工文化建设</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企业文化的内容、意义，企业社会工作介入企业和职工文化建设服务的方法</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17</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企业弱势群体维权与充权</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企业弱势群体问题的表现及成因、充权的途径</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18</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企业农民工服务</w:t>
            </w:r>
          </w:p>
        </w:tc>
        <w:tc>
          <w:tcPr>
            <w:tcW w:w="6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对农民工群体处境及其原因的认识、企业社会工作介入农民工服务的方法</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71"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8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36</w:t>
            </w:r>
          </w:p>
        </w:tc>
        <w:tc>
          <w:tcPr>
            <w:tcW w:w="3670"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383"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出勤</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按时上课，不无故旷课，旷课一次扣三分，累计旷课达三次及以上者取消该门课成绩</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课堂表现</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严格遵守课堂纪律，积极主动思考并回答问题，主动参与课堂讨论</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按时保质保量完成作业，严格杜绝抄袭</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期末考核</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认真撰写读书报告，要对小组报告作出明确贡献</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大纲编写时间：2017年9月3日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949" w:firstLineChars="450"/>
              <w:textAlignment w:val="auto"/>
              <w:rPr>
                <w:rFonts w:ascii="宋体" w:hAnsi="宋体"/>
                <w:szCs w:val="21"/>
                <w:lang w:eastAsia="zh-CN"/>
              </w:rPr>
            </w:pPr>
            <w:r>
              <w:rPr>
                <w:rFonts w:hint="eastAsia" w:ascii="宋体" w:hAnsi="宋体" w:eastAsia="宋体"/>
                <w:b/>
                <w:sz w:val="21"/>
                <w:szCs w:val="21"/>
                <w:lang w:eastAsia="zh-CN"/>
              </w:rPr>
              <w:t xml:space="preserve">    </w:t>
            </w: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105"/>
              <w:jc w:val="right"/>
              <w:textAlignment w:val="auto"/>
              <w:rPr>
                <w:rFonts w:ascii="宋体" w:hAnsi="宋体" w:eastAsia="宋体"/>
                <w:sz w:val="21"/>
                <w:szCs w:val="21"/>
                <w:lang w:eastAsia="zh-CN"/>
              </w:rPr>
            </w:pPr>
            <w:r>
              <w:rPr>
                <w:rFonts w:hint="eastAsia" w:ascii="宋体" w:hAnsi="宋体" w:eastAsia="宋体"/>
                <w:sz w:val="21"/>
                <w:szCs w:val="21"/>
                <w:lang w:eastAsia="zh-CN"/>
              </w:rPr>
              <w:t>系主任签名：成伟           日期：201</w:t>
            </w:r>
            <w:r>
              <w:rPr>
                <w:rFonts w:hint="eastAsia" w:ascii="宋体" w:hAnsi="宋体" w:eastAsia="宋体"/>
                <w:sz w:val="21"/>
                <w:szCs w:val="21"/>
                <w:lang w:val="en-US" w:eastAsia="zh-CN"/>
              </w:rPr>
              <w:t>8</w:t>
            </w:r>
            <w:r>
              <w:rPr>
                <w:rFonts w:hint="eastAsia" w:ascii="宋体" w:hAnsi="宋体" w:eastAsia="宋体"/>
                <w:sz w:val="21"/>
                <w:szCs w:val="21"/>
                <w:lang w:eastAsia="zh-CN"/>
              </w:rPr>
              <w:t>年 9 月 22  日</w:t>
            </w: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w:t>
      </w:r>
      <w:r>
        <w:rPr>
          <w:rFonts w:hint="eastAsia" w:asciiTheme="minorEastAsia" w:hAnsiTheme="minorEastAsia" w:eastAsiaTheme="minorEastAsia"/>
          <w:b/>
          <w:bCs/>
          <w:color w:val="FF0000"/>
          <w:sz w:val="21"/>
          <w:szCs w:val="21"/>
          <w:lang w:eastAsia="zh-CN"/>
        </w:rPr>
        <w:t>课程</w:t>
      </w:r>
      <w:r>
        <w:rPr>
          <w:rFonts w:hint="eastAsia" w:ascii="宋体" w:hAnsi="宋体" w:eastAsia="宋体"/>
          <w:b/>
          <w:color w:val="FF0000"/>
          <w:sz w:val="21"/>
          <w:szCs w:val="21"/>
          <w:lang w:eastAsia="zh-CN"/>
        </w:rPr>
        <w:t>教学目标</w:t>
      </w:r>
      <w:r>
        <w:rPr>
          <w:rFonts w:hint="eastAsia" w:ascii="宋体" w:hAnsi="宋体" w:eastAsia="宋体"/>
          <w:b/>
          <w:sz w:val="21"/>
          <w:szCs w:val="21"/>
          <w:lang w:eastAsia="zh-CN"/>
        </w:rPr>
        <w:t>：请精炼概括3-5条目标，并注明每条目标所要求的学习目标层次（理解、运用、分析、综合和评价）。本课程教学目标须与授课对象的专业培养目标有一定的对应关系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2、学生核心能力即毕业要求或培养要求，请任课教师从授课对象人才培养方案中对应部分复制（登录查看地址：</w:t>
      </w:r>
      <w:r>
        <w:rPr>
          <w:rFonts w:ascii="宋体" w:hAnsi="宋体" w:eastAsia="宋体"/>
          <w:b/>
          <w:sz w:val="21"/>
          <w:szCs w:val="21"/>
          <w:lang w:eastAsia="zh-CN"/>
        </w:rPr>
        <w:t>http://jwc.dgut.edu.cn/jyk</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w:t>
      </w:r>
      <w:r>
        <w:rPr>
          <w:rFonts w:hint="eastAsia" w:ascii="宋体" w:hAnsi="宋体" w:eastAsia="宋体"/>
          <w:b/>
          <w:color w:val="FF0000"/>
          <w:sz w:val="21"/>
          <w:szCs w:val="21"/>
          <w:lang w:eastAsia="zh-CN"/>
        </w:rPr>
        <w:t>教学方式可选：课堂讲授/小组讨论/实验/实训</w:t>
      </w:r>
    </w:p>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bookmarkEnd w:id="0"/>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C3065"/>
    <w:rsid w:val="000E0AE8"/>
    <w:rsid w:val="00155E5A"/>
    <w:rsid w:val="00171228"/>
    <w:rsid w:val="001B31E9"/>
    <w:rsid w:val="001C62E8"/>
    <w:rsid w:val="001D28E8"/>
    <w:rsid w:val="001E0C49"/>
    <w:rsid w:val="001F20BC"/>
    <w:rsid w:val="002111AE"/>
    <w:rsid w:val="00227119"/>
    <w:rsid w:val="002E27E1"/>
    <w:rsid w:val="003027D4"/>
    <w:rsid w:val="003044FA"/>
    <w:rsid w:val="0037561C"/>
    <w:rsid w:val="003C354A"/>
    <w:rsid w:val="003C66D8"/>
    <w:rsid w:val="003E66A6"/>
    <w:rsid w:val="00414FC8"/>
    <w:rsid w:val="00457E42"/>
    <w:rsid w:val="0048009E"/>
    <w:rsid w:val="004B3994"/>
    <w:rsid w:val="004D79F9"/>
    <w:rsid w:val="004E0481"/>
    <w:rsid w:val="004E7804"/>
    <w:rsid w:val="005639AB"/>
    <w:rsid w:val="005911D3"/>
    <w:rsid w:val="005B5173"/>
    <w:rsid w:val="005F174F"/>
    <w:rsid w:val="0063410F"/>
    <w:rsid w:val="0065651C"/>
    <w:rsid w:val="006F6B08"/>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A3555"/>
    <w:rsid w:val="009B3EAE"/>
    <w:rsid w:val="009C3354"/>
    <w:rsid w:val="009D3079"/>
    <w:rsid w:val="00A37744"/>
    <w:rsid w:val="00A84D68"/>
    <w:rsid w:val="00A85774"/>
    <w:rsid w:val="00AA199F"/>
    <w:rsid w:val="00AB00C2"/>
    <w:rsid w:val="00AC6299"/>
    <w:rsid w:val="00AE1473"/>
    <w:rsid w:val="00AE48DD"/>
    <w:rsid w:val="00BB35F5"/>
    <w:rsid w:val="00C41D05"/>
    <w:rsid w:val="00C705DD"/>
    <w:rsid w:val="00C76FA2"/>
    <w:rsid w:val="00CA1AB8"/>
    <w:rsid w:val="00CC4A46"/>
    <w:rsid w:val="00CD2F8F"/>
    <w:rsid w:val="00D15FDF"/>
    <w:rsid w:val="00D23857"/>
    <w:rsid w:val="00D45246"/>
    <w:rsid w:val="00D62B41"/>
    <w:rsid w:val="00DB45CF"/>
    <w:rsid w:val="00DB5724"/>
    <w:rsid w:val="00DF5C03"/>
    <w:rsid w:val="00E0505F"/>
    <w:rsid w:val="00E413E8"/>
    <w:rsid w:val="00E53E23"/>
    <w:rsid w:val="00E84C7D"/>
    <w:rsid w:val="00ED3FCA"/>
    <w:rsid w:val="00F31667"/>
    <w:rsid w:val="00F617C2"/>
    <w:rsid w:val="00F96D96"/>
    <w:rsid w:val="00FE22C8"/>
    <w:rsid w:val="0D450276"/>
    <w:rsid w:val="104243DC"/>
    <w:rsid w:val="1893784C"/>
    <w:rsid w:val="19A4432C"/>
    <w:rsid w:val="1CB31DF4"/>
    <w:rsid w:val="23A47CEF"/>
    <w:rsid w:val="24407047"/>
    <w:rsid w:val="28AD1D92"/>
    <w:rsid w:val="2C23799B"/>
    <w:rsid w:val="34DA3C3D"/>
    <w:rsid w:val="35A37ECC"/>
    <w:rsid w:val="3B5F1283"/>
    <w:rsid w:val="4F3215BB"/>
    <w:rsid w:val="596028D9"/>
    <w:rsid w:val="62602DFF"/>
    <w:rsid w:val="6B352DB6"/>
    <w:rsid w:val="7CCF60D1"/>
    <w:rsid w:val="7FFB43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pPr>
      <w:spacing w:after="0"/>
    </w:pPr>
    <w:rPr>
      <w:sz w:val="18"/>
      <w:szCs w:val="1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qFormat/>
    <w:uiPriority w:val="0"/>
    <w:rPr>
      <w:color w:val="0000FF"/>
      <w:u w:val="none"/>
    </w:rPr>
  </w:style>
  <w:style w:type="character" w:styleId="7">
    <w:name w:val="Hyperlink"/>
    <w:basedOn w:val="5"/>
    <w:qFormat/>
    <w:uiPriority w:val="0"/>
    <w:rPr>
      <w:color w:val="0000FF"/>
      <w:u w:val="non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5"/>
    <w:qFormat/>
    <w:uiPriority w:val="0"/>
    <w:rPr>
      <w:rFonts w:ascii="CIDFont + F2" w:hAnsi="CIDFont + F2" w:eastAsia="CIDFont + F2" w:cs="CIDFont + F2"/>
      <w:color w:val="000000"/>
      <w:sz w:val="20"/>
      <w:szCs w:val="20"/>
    </w:rPr>
  </w:style>
  <w:style w:type="character" w:customStyle="1" w:styleId="12">
    <w:name w:val="页眉 Char"/>
    <w:basedOn w:val="5"/>
    <w:link w:val="4"/>
    <w:qFormat/>
    <w:uiPriority w:val="0"/>
    <w:rPr>
      <w:rFonts w:eastAsia="PMingLiU"/>
      <w:sz w:val="18"/>
      <w:szCs w:val="18"/>
      <w:lang w:eastAsia="en-US"/>
    </w:rPr>
  </w:style>
  <w:style w:type="character" w:customStyle="1" w:styleId="13">
    <w:name w:val="页脚 Char"/>
    <w:basedOn w:val="5"/>
    <w:link w:val="3"/>
    <w:qFormat/>
    <w:uiPriority w:val="0"/>
    <w:rPr>
      <w:rFonts w:eastAsia="PMingLiU"/>
      <w:sz w:val="18"/>
      <w:szCs w:val="18"/>
      <w:lang w:eastAsia="en-US"/>
    </w:rPr>
  </w:style>
  <w:style w:type="paragraph" w:customStyle="1" w:styleId="14">
    <w:name w:val="List Paragraph"/>
    <w:basedOn w:val="1"/>
    <w:unhideWhenUsed/>
    <w:qFormat/>
    <w:uiPriority w:val="34"/>
    <w:pPr>
      <w:ind w:firstLine="420" w:firstLineChars="200"/>
    </w:pPr>
  </w:style>
  <w:style w:type="character" w:customStyle="1" w:styleId="15">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B78B5-F753-4C4D-89D9-8A5C96C6AE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131</Words>
  <Characters>750</Characters>
  <Lines>6</Lines>
  <Paragraphs>1</Paragraphs>
  <TotalTime>0</TotalTime>
  <ScaleCrop>false</ScaleCrop>
  <LinksUpToDate>false</LinksUpToDate>
  <CharactersWithSpaces>880</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2018-09-25T08:35:38Z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